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12B17D" w14:textId="77777777" w:rsidR="00E213E9" w:rsidRPr="0037362C" w:rsidRDefault="00E213E9" w:rsidP="00E213E9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5266CA6" wp14:editId="1E22FA0B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8" name="Obrázok 8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4B2FE10D" w14:textId="77777777" w:rsidR="00E213E9" w:rsidRDefault="00E213E9" w:rsidP="00E213E9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R.Štefánika375/63, 916 01 Stará Turá</w:t>
      </w:r>
    </w:p>
    <w:p w14:paraId="06D984F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1CFD2DF" w14:textId="77777777" w:rsidR="00E213E9" w:rsidRPr="0037362C" w:rsidRDefault="00E213E9" w:rsidP="00E213E9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7CD9A39A" w14:textId="4D10329D" w:rsidR="00E213E9" w:rsidRPr="0037362C" w:rsidRDefault="00E213E9" w:rsidP="00E213E9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Pr="00E213E9">
        <w:rPr>
          <w:rFonts w:eastAsia="Calibri" w:cs="Times New Roman"/>
          <w:sz w:val="40"/>
          <w:szCs w:val="40"/>
          <w:lang w:eastAsia="en-US"/>
        </w:rPr>
        <w:t>20240044</w:t>
      </w:r>
    </w:p>
    <w:p w14:paraId="44664F0B" w14:textId="77777777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3F33BD4" w14:textId="41233949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Predkladateľ: 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Ing. Jaroslav Holota</w:t>
      </w:r>
    </w:p>
    <w:p w14:paraId="454AFDE5" w14:textId="735981B0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>Dátum: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18.09.2024</w:t>
      </w:r>
    </w:p>
    <w:p w14:paraId="68FB17C6" w14:textId="77777777" w:rsidR="00E213E9" w:rsidRPr="0037362C" w:rsidRDefault="00E213E9" w:rsidP="00E213E9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3CC021E" w14:textId="6900E331" w:rsidR="00E213E9" w:rsidRPr="0037362C" w:rsidRDefault="00E213E9" w:rsidP="00AA6275">
      <w:pPr>
        <w:autoSpaceDE w:val="0"/>
        <w:autoSpaceDN w:val="0"/>
        <w:adjustRightInd w:val="0"/>
        <w:spacing w:after="20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>V súlade s § 14 ods. 2 písm. b)</w:t>
      </w:r>
      <w:r w:rsidR="001A067B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a d)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zákona č. 583/2004 Z. z. o rozpočtových pravidlách územnej samosprávy a o zmene a doplnení niektorých zákonov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v znení neskorších predpisov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predkladám </w:t>
      </w:r>
      <w:r>
        <w:rPr>
          <w:rFonts w:eastAsia="Calibri" w:cs="Times New Roman"/>
          <w:b w:val="0"/>
          <w:sz w:val="22"/>
          <w:szCs w:val="22"/>
          <w:lang w:eastAsia="en-US"/>
        </w:rPr>
        <w:t>primátorovi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mesta  návrh na rozpočtové opatrenie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–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povolené prekročenie a viazanie príjmov, a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> 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to</w:t>
      </w:r>
      <w:r w:rsidR="00AA6275">
        <w:rPr>
          <w:rFonts w:eastAsia="Calibri" w:cs="Times New Roman"/>
          <w:b w:val="0"/>
          <w:sz w:val="22"/>
          <w:szCs w:val="22"/>
          <w:lang w:eastAsia="en-US"/>
        </w:rPr>
        <w:t xml:space="preserve"> úpravou nasledovných položiek v príjmovej časti rozpočtu:</w:t>
      </w:r>
    </w:p>
    <w:p w14:paraId="752FFEE3" w14:textId="250F41AA" w:rsidR="008A793A" w:rsidRPr="002D6D1F" w:rsidRDefault="008A793A" w:rsidP="008A793A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 w:rsidRPr="008A793A">
        <w:rPr>
          <w:rFonts w:eastAsia="Calibri" w:cs="Times New Roman"/>
          <w:bCs/>
          <w:sz w:val="22"/>
          <w:szCs w:val="22"/>
          <w:u w:val="single"/>
          <w:lang w:eastAsia="en-US"/>
        </w:rPr>
        <w:t>BEŽNÝ ROZPOČET</w:t>
      </w:r>
    </w:p>
    <w:p w14:paraId="23785056" w14:textId="2C1D8789" w:rsidR="008A793A" w:rsidRPr="008A793A" w:rsidRDefault="008A793A" w:rsidP="002D6D1F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8A793A">
        <w:rPr>
          <w:rFonts w:eastAsia="Calibri" w:cs="Times New Roman"/>
          <w:bCs/>
          <w:sz w:val="22"/>
          <w:szCs w:val="22"/>
          <w:lang w:eastAsia="en-US"/>
        </w:rPr>
        <w:t>110 dane z príjmov</w:t>
      </w:r>
      <w:r w:rsidR="00E213E9" w:rsidRPr="008A793A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</w:p>
    <w:p w14:paraId="4479DDB0" w14:textId="6A05B3E2" w:rsidR="00E213E9" w:rsidRDefault="00E213E9" w:rsidP="008A793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>111 výnos z dane z príjmov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 xml:space="preserve">o sumu: </w:t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8A793A">
        <w:rPr>
          <w:rFonts w:eastAsia="Calibri" w:cs="Times New Roman"/>
          <w:b w:val="0"/>
          <w:sz w:val="22"/>
          <w:szCs w:val="22"/>
          <w:lang w:eastAsia="en-US"/>
        </w:rPr>
        <w:t>-116.000 €</w:t>
      </w:r>
    </w:p>
    <w:p w14:paraId="56D15B04" w14:textId="0253FDD5" w:rsidR="008A793A" w:rsidRPr="00FF431A" w:rsidRDefault="008A793A" w:rsidP="002D6D1F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8A793A">
        <w:rPr>
          <w:rFonts w:eastAsia="Calibri" w:cs="Times New Roman"/>
          <w:bCs/>
          <w:sz w:val="22"/>
          <w:szCs w:val="22"/>
          <w:lang w:eastAsia="en-US"/>
        </w:rPr>
        <w:t>1</w:t>
      </w:r>
      <w:r>
        <w:rPr>
          <w:rFonts w:eastAsia="Calibri" w:cs="Times New Roman"/>
          <w:bCs/>
          <w:sz w:val="22"/>
          <w:szCs w:val="22"/>
          <w:lang w:eastAsia="en-US"/>
        </w:rPr>
        <w:t>2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>1 da</w:t>
      </w:r>
      <w:r w:rsidR="00FF431A">
        <w:rPr>
          <w:rFonts w:eastAsia="Calibri" w:cs="Times New Roman"/>
          <w:bCs/>
          <w:sz w:val="22"/>
          <w:szCs w:val="22"/>
          <w:lang w:eastAsia="en-US"/>
        </w:rPr>
        <w:t>ň z nehnuteľností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</w:p>
    <w:p w14:paraId="4EBE7383" w14:textId="6CF56FA8" w:rsidR="008A793A" w:rsidRDefault="008A793A" w:rsidP="002D6D1F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121 daň z </w:t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>pozemkov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-5.200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5121BC3A" w14:textId="5FED4E50" w:rsidR="00FF431A" w:rsidRDefault="00FF431A" w:rsidP="00FF431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121 daň zo stavieb;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+21.400 €</w:t>
      </w:r>
    </w:p>
    <w:p w14:paraId="141680E9" w14:textId="43A5EBA2" w:rsidR="00FF431A" w:rsidRDefault="00FF431A" w:rsidP="00FF431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121 </w:t>
      </w:r>
      <w:r w:rsidRPr="00FF431A">
        <w:rPr>
          <w:rFonts w:eastAsia="Calibri" w:cs="Times New Roman"/>
          <w:b w:val="0"/>
          <w:sz w:val="22"/>
          <w:szCs w:val="22"/>
          <w:lang w:eastAsia="en-US"/>
        </w:rPr>
        <w:t>daň z bytov a nebytových priestorov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o sumu: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+3.400 €</w:t>
      </w:r>
    </w:p>
    <w:p w14:paraId="4D5A164E" w14:textId="32436325" w:rsidR="00FF431A" w:rsidRPr="00FF431A" w:rsidRDefault="00FF431A" w:rsidP="002D6D1F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FF431A">
        <w:rPr>
          <w:rFonts w:eastAsia="Calibri" w:cs="Times New Roman"/>
          <w:bCs/>
          <w:sz w:val="22"/>
          <w:szCs w:val="22"/>
          <w:lang w:eastAsia="en-US"/>
        </w:rPr>
        <w:t>130 dane za špecifické služby</w:t>
      </w:r>
    </w:p>
    <w:p w14:paraId="60217D96" w14:textId="530F20F6" w:rsidR="008A793A" w:rsidRDefault="008A793A" w:rsidP="008A793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13</w:t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>3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FF431A" w:rsidRPr="00FF431A">
        <w:rPr>
          <w:rFonts w:eastAsia="Calibri" w:cs="Times New Roman"/>
          <w:b w:val="0"/>
          <w:sz w:val="22"/>
          <w:szCs w:val="22"/>
          <w:lang w:eastAsia="en-US"/>
        </w:rPr>
        <w:t>daň za psa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>o sumu:</w:t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</w:t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>-</w:t>
      </w:r>
      <w:r w:rsidR="00FF431A">
        <w:rPr>
          <w:rFonts w:eastAsia="Calibri" w:cs="Times New Roman"/>
          <w:b w:val="0"/>
          <w:sz w:val="22"/>
          <w:szCs w:val="22"/>
          <w:lang w:eastAsia="en-US"/>
        </w:rPr>
        <w:t>2.196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4F27BD5C" w14:textId="6D436089" w:rsidR="00FF431A" w:rsidRDefault="00FF431A" w:rsidP="00FF431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133 </w:t>
      </w:r>
      <w:r w:rsidRPr="00FF431A">
        <w:rPr>
          <w:rFonts w:eastAsia="Calibri" w:cs="Times New Roman"/>
          <w:b w:val="0"/>
          <w:sz w:val="22"/>
          <w:szCs w:val="22"/>
          <w:lang w:eastAsia="en-US"/>
        </w:rPr>
        <w:t xml:space="preserve">daň za </w:t>
      </w:r>
      <w:r>
        <w:rPr>
          <w:rFonts w:eastAsia="Calibri" w:cs="Times New Roman"/>
          <w:b w:val="0"/>
          <w:sz w:val="22"/>
          <w:szCs w:val="22"/>
          <w:lang w:eastAsia="en-US"/>
        </w:rPr>
        <w:t>užívanie verej. priestranstva;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+2.900 €</w:t>
      </w:r>
    </w:p>
    <w:p w14:paraId="37B27FE6" w14:textId="713E9C41" w:rsidR="00FF431A" w:rsidRDefault="00FF431A" w:rsidP="00FF431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133 poplatok za komunálny odpad;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  -22.453 €</w:t>
      </w:r>
    </w:p>
    <w:p w14:paraId="2B6DC3ED" w14:textId="151627CB" w:rsidR="00FF431A" w:rsidRDefault="00FF431A" w:rsidP="00FF431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133 </w:t>
      </w:r>
      <w:r w:rsidRPr="00FF431A">
        <w:rPr>
          <w:rFonts w:eastAsia="Calibri" w:cs="Times New Roman"/>
          <w:b w:val="0"/>
          <w:sz w:val="22"/>
          <w:szCs w:val="22"/>
          <w:lang w:eastAsia="en-US"/>
        </w:rPr>
        <w:t xml:space="preserve">daň za </w:t>
      </w:r>
      <w:r>
        <w:rPr>
          <w:rFonts w:eastAsia="Calibri" w:cs="Times New Roman"/>
          <w:b w:val="0"/>
          <w:sz w:val="22"/>
          <w:szCs w:val="22"/>
          <w:lang w:eastAsia="en-US"/>
        </w:rPr>
        <w:t>ubytovanie;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+2.200 €</w:t>
      </w:r>
    </w:p>
    <w:p w14:paraId="1D1498A2" w14:textId="3EB077E2" w:rsidR="00FF431A" w:rsidRPr="00FF431A" w:rsidRDefault="00FF431A" w:rsidP="002D6D1F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FF431A">
        <w:rPr>
          <w:rFonts w:eastAsia="Calibri" w:cs="Times New Roman"/>
          <w:bCs/>
          <w:sz w:val="22"/>
          <w:szCs w:val="22"/>
          <w:lang w:eastAsia="en-US"/>
        </w:rPr>
        <w:t>3</w:t>
      </w:r>
      <w:r>
        <w:rPr>
          <w:rFonts w:eastAsia="Calibri" w:cs="Times New Roman"/>
          <w:bCs/>
          <w:sz w:val="22"/>
          <w:szCs w:val="22"/>
          <w:lang w:eastAsia="en-US"/>
        </w:rPr>
        <w:t>1</w:t>
      </w:r>
      <w:r w:rsidRPr="00FF431A">
        <w:rPr>
          <w:rFonts w:eastAsia="Calibri" w:cs="Times New Roman"/>
          <w:bCs/>
          <w:sz w:val="22"/>
          <w:szCs w:val="22"/>
          <w:lang w:eastAsia="en-US"/>
        </w:rPr>
        <w:t xml:space="preserve">0 </w:t>
      </w:r>
      <w:r>
        <w:rPr>
          <w:rFonts w:eastAsia="Calibri" w:cs="Times New Roman"/>
          <w:bCs/>
          <w:sz w:val="22"/>
          <w:szCs w:val="22"/>
          <w:lang w:eastAsia="en-US"/>
        </w:rPr>
        <w:t>tuzemské bežné granty a transfery</w:t>
      </w:r>
    </w:p>
    <w:p w14:paraId="320F8C7E" w14:textId="2276E188" w:rsidR="00FF431A" w:rsidRDefault="00FF431A" w:rsidP="00FF431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 w:rsidR="00E55B2A">
        <w:rPr>
          <w:rFonts w:eastAsia="Calibri" w:cs="Times New Roman"/>
          <w:b w:val="0"/>
          <w:sz w:val="22"/>
          <w:szCs w:val="22"/>
          <w:lang w:eastAsia="en-US"/>
        </w:rPr>
        <w:t>312 dotácia - matrika</w:t>
      </w:r>
      <w:r>
        <w:rPr>
          <w:rFonts w:eastAsia="Calibri" w:cs="Times New Roman"/>
          <w:b w:val="0"/>
          <w:sz w:val="22"/>
          <w:szCs w:val="22"/>
          <w:lang w:eastAsia="en-US"/>
        </w:rPr>
        <w:t>;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</w:t>
      </w:r>
      <w:r w:rsidR="00E55B2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E55B2A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E55B2A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>+</w:t>
      </w:r>
      <w:r w:rsidR="00E55B2A">
        <w:rPr>
          <w:rFonts w:eastAsia="Calibri" w:cs="Times New Roman"/>
          <w:b w:val="0"/>
          <w:sz w:val="22"/>
          <w:szCs w:val="22"/>
          <w:lang w:eastAsia="en-US"/>
        </w:rPr>
        <w:t>1.557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289C27D7" w14:textId="726EDF3B" w:rsidR="00E55B2A" w:rsidRDefault="00E55B2A" w:rsidP="00E55B2A">
      <w:pPr>
        <w:autoSpaceDE w:val="0"/>
        <w:autoSpaceDN w:val="0"/>
        <w:adjustRightInd w:val="0"/>
        <w:spacing w:line="276" w:lineRule="auto"/>
        <w:ind w:left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312 dotácia – správa pozem. komunikácií;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-4 €</w:t>
      </w:r>
    </w:p>
    <w:p w14:paraId="684E18EC" w14:textId="1BCCF14D" w:rsidR="00E55B2A" w:rsidRDefault="00E55B2A" w:rsidP="00E55B2A">
      <w:pPr>
        <w:autoSpaceDE w:val="0"/>
        <w:autoSpaceDN w:val="0"/>
        <w:adjustRightInd w:val="0"/>
        <w:spacing w:line="276" w:lineRule="auto"/>
        <w:ind w:left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312 dotácia – život. prostr. a staveb. poriadok; o sumu: +1.867 €</w:t>
      </w:r>
    </w:p>
    <w:p w14:paraId="049E761D" w14:textId="4D002365" w:rsidR="00E55B2A" w:rsidRDefault="00E55B2A" w:rsidP="00E55B2A">
      <w:pPr>
        <w:autoSpaceDE w:val="0"/>
        <w:autoSpaceDN w:val="0"/>
        <w:adjustRightInd w:val="0"/>
        <w:spacing w:line="276" w:lineRule="auto"/>
        <w:ind w:left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312 dotácia – register obyvateľov;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      -156 €</w:t>
      </w:r>
    </w:p>
    <w:p w14:paraId="5F1FD6EA" w14:textId="7DDADEB1" w:rsidR="00E55B2A" w:rsidRDefault="00E55B2A" w:rsidP="00E55B2A">
      <w:pPr>
        <w:autoSpaceDE w:val="0"/>
        <w:autoSpaceDN w:val="0"/>
        <w:adjustRightInd w:val="0"/>
        <w:spacing w:line="276" w:lineRule="auto"/>
        <w:ind w:left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312 dotácia – vojnové hroby; 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+70 €</w:t>
      </w:r>
    </w:p>
    <w:p w14:paraId="17A4AD81" w14:textId="77777777" w:rsidR="00E55B2A" w:rsidRDefault="00E55B2A" w:rsidP="00E55B2A">
      <w:pPr>
        <w:autoSpaceDE w:val="0"/>
        <w:autoSpaceDN w:val="0"/>
        <w:adjustRightInd w:val="0"/>
        <w:spacing w:line="276" w:lineRule="auto"/>
        <w:ind w:left="708"/>
        <w:rPr>
          <w:rFonts w:eastAsia="Calibri" w:cs="Times New Roman"/>
          <w:b w:val="0"/>
          <w:sz w:val="22"/>
          <w:szCs w:val="22"/>
          <w:lang w:eastAsia="en-US"/>
        </w:rPr>
      </w:pPr>
    </w:p>
    <w:p w14:paraId="585AC8EC" w14:textId="370CD150" w:rsidR="00E55B2A" w:rsidRPr="008A793A" w:rsidRDefault="00E55B2A" w:rsidP="00E55B2A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>
        <w:rPr>
          <w:rFonts w:eastAsia="Calibri" w:cs="Times New Roman"/>
          <w:bCs/>
          <w:sz w:val="22"/>
          <w:szCs w:val="22"/>
          <w:u w:val="single"/>
          <w:lang w:eastAsia="en-US"/>
        </w:rPr>
        <w:t>KAPITÁLOVÝ</w:t>
      </w:r>
      <w:r w:rsidRPr="008A793A">
        <w:rPr>
          <w:rFonts w:eastAsia="Calibri" w:cs="Times New Roman"/>
          <w:bCs/>
          <w:sz w:val="22"/>
          <w:szCs w:val="22"/>
          <w:u w:val="single"/>
          <w:lang w:eastAsia="en-US"/>
        </w:rPr>
        <w:t xml:space="preserve"> ROZPOČET</w:t>
      </w:r>
    </w:p>
    <w:p w14:paraId="2DDAEC2A" w14:textId="7BF36B4A" w:rsidR="00E55B2A" w:rsidRDefault="00E55B2A" w:rsidP="00E55B2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23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0 </w:t>
      </w:r>
      <w:r>
        <w:rPr>
          <w:rFonts w:eastAsia="Calibri" w:cs="Times New Roman"/>
          <w:bCs/>
          <w:sz w:val="22"/>
          <w:szCs w:val="22"/>
          <w:lang w:eastAsia="en-US"/>
        </w:rPr>
        <w:t>Kapitálové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 príjmy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;</w:t>
      </w:r>
    </w:p>
    <w:p w14:paraId="79A01BEC" w14:textId="48ADFB7C" w:rsidR="00E55B2A" w:rsidRDefault="00E55B2A" w:rsidP="00E55B2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233 príjem z predaja pozemkov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>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         -39.720 €</w:t>
      </w:r>
    </w:p>
    <w:p w14:paraId="1E3C917B" w14:textId="40252717" w:rsidR="00547B5E" w:rsidRDefault="00547B5E" w:rsidP="00547B5E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30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0 </w:t>
      </w:r>
      <w:r>
        <w:rPr>
          <w:rFonts w:eastAsia="Calibri" w:cs="Times New Roman"/>
          <w:bCs/>
          <w:sz w:val="22"/>
          <w:szCs w:val="22"/>
          <w:lang w:eastAsia="en-US"/>
        </w:rPr>
        <w:t>Granty a transfery</w:t>
      </w:r>
    </w:p>
    <w:p w14:paraId="75C848F4" w14:textId="0F73AA12" w:rsidR="00E55B2A" w:rsidRDefault="00E55B2A" w:rsidP="00E55B2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3</w:t>
      </w:r>
      <w:r w:rsidR="00547B5E">
        <w:rPr>
          <w:rFonts w:eastAsia="Calibri" w:cs="Times New Roman"/>
          <w:b w:val="0"/>
          <w:sz w:val="22"/>
          <w:szCs w:val="22"/>
          <w:lang w:eastAsia="en-US"/>
        </w:rPr>
        <w:t>22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547B5E">
        <w:rPr>
          <w:rFonts w:eastAsia="Calibri" w:cs="Times New Roman"/>
          <w:b w:val="0"/>
          <w:sz w:val="22"/>
          <w:szCs w:val="22"/>
          <w:lang w:eastAsia="en-US"/>
        </w:rPr>
        <w:t>parkovisko Hurbanova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; </w:t>
      </w:r>
      <w:r>
        <w:rPr>
          <w:rFonts w:eastAsia="Calibri" w:cs="Times New Roman"/>
          <w:b w:val="0"/>
          <w:sz w:val="22"/>
          <w:szCs w:val="22"/>
          <w:lang w:eastAsia="en-US"/>
        </w:rPr>
        <w:t>o sumu: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="00547B5E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547B5E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  +262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€</w:t>
      </w:r>
    </w:p>
    <w:p w14:paraId="676BFC19" w14:textId="77777777" w:rsidR="00547B5E" w:rsidRDefault="00547B5E" w:rsidP="00E55B2A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</w:p>
    <w:p w14:paraId="2BFDE457" w14:textId="60F6B9AE" w:rsidR="00547B5E" w:rsidRPr="008A793A" w:rsidRDefault="00547B5E" w:rsidP="00547B5E">
      <w:pPr>
        <w:autoSpaceDE w:val="0"/>
        <w:autoSpaceDN w:val="0"/>
        <w:adjustRightInd w:val="0"/>
        <w:spacing w:line="276" w:lineRule="auto"/>
        <w:rPr>
          <w:rFonts w:eastAsia="Calibri" w:cs="Times New Roman"/>
          <w:bCs/>
          <w:sz w:val="22"/>
          <w:szCs w:val="22"/>
          <w:u w:val="single"/>
          <w:lang w:eastAsia="en-US"/>
        </w:rPr>
      </w:pPr>
      <w:r>
        <w:rPr>
          <w:rFonts w:eastAsia="Calibri" w:cs="Times New Roman"/>
          <w:bCs/>
          <w:sz w:val="22"/>
          <w:szCs w:val="22"/>
          <w:u w:val="single"/>
          <w:lang w:eastAsia="en-US"/>
        </w:rPr>
        <w:t>FINANČNÉ OPERÁCIE</w:t>
      </w:r>
    </w:p>
    <w:p w14:paraId="462DBA5E" w14:textId="720D00C8" w:rsidR="00547B5E" w:rsidRDefault="00547B5E" w:rsidP="00547B5E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Cs/>
          <w:sz w:val="22"/>
          <w:szCs w:val="22"/>
          <w:lang w:eastAsia="en-US"/>
        </w:rPr>
        <w:t>400</w:t>
      </w:r>
      <w:r w:rsidRPr="008A793A">
        <w:rPr>
          <w:rFonts w:eastAsia="Calibri" w:cs="Times New Roman"/>
          <w:bCs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Cs/>
          <w:sz w:val="22"/>
          <w:szCs w:val="22"/>
          <w:lang w:eastAsia="en-US"/>
        </w:rPr>
        <w:t>P</w:t>
      </w:r>
      <w:r w:rsidRPr="00547B5E">
        <w:rPr>
          <w:rFonts w:eastAsia="Calibri" w:cs="Times New Roman"/>
          <w:bCs/>
          <w:sz w:val="22"/>
          <w:szCs w:val="22"/>
          <w:lang w:eastAsia="en-US"/>
        </w:rPr>
        <w:t>ríjmy z transakcií s finančnými aktívami a finančnými pasívami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;</w:t>
      </w:r>
    </w:p>
    <w:p w14:paraId="63537D0A" w14:textId="1B55285A" w:rsidR="00547B5E" w:rsidRDefault="00547B5E" w:rsidP="00547B5E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>
        <w:rPr>
          <w:rFonts w:eastAsia="Calibri" w:cs="Times New Roman"/>
          <w:b w:val="0"/>
          <w:sz w:val="22"/>
          <w:szCs w:val="22"/>
          <w:lang w:eastAsia="en-US"/>
        </w:rPr>
        <w:t>453 zostatok prostriedkov z predch. rokov;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>o sumu:       -3.548 €</w:t>
      </w:r>
    </w:p>
    <w:p w14:paraId="005691EB" w14:textId="7AC1BF12" w:rsidR="002D6D1F" w:rsidRPr="000B4427" w:rsidRDefault="000B4427" w:rsidP="00547B5E">
      <w:pPr>
        <w:autoSpaceDE w:val="0"/>
        <w:autoSpaceDN w:val="0"/>
        <w:adjustRightInd w:val="0"/>
        <w:spacing w:line="276" w:lineRule="auto"/>
        <w:ind w:firstLine="708"/>
        <w:rPr>
          <w:rFonts w:eastAsia="Calibri" w:cs="Times New Roman"/>
          <w:b w:val="0"/>
          <w:i/>
          <w:iCs/>
          <w:sz w:val="18"/>
          <w:szCs w:val="18"/>
          <w:lang w:eastAsia="en-US"/>
        </w:rPr>
      </w:pPr>
      <w:r w:rsidRPr="000B4427">
        <w:rPr>
          <w:rFonts w:eastAsia="Calibri" w:cs="Times New Roman"/>
          <w:b w:val="0"/>
          <w:i/>
          <w:iCs/>
          <w:sz w:val="18"/>
          <w:szCs w:val="18"/>
          <w:lang w:eastAsia="en-US"/>
        </w:rPr>
        <w:t>(celková úprava 175.500 €, z tohto školstvo: 169.952 € a 3.548 € dary + zábezpeka na byty)</w:t>
      </w:r>
    </w:p>
    <w:p w14:paraId="123A89E6" w14:textId="5AED513F" w:rsidR="00E213E9" w:rsidRPr="002D6D1F" w:rsidRDefault="00E213E9" w:rsidP="00E213E9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Cs/>
          <w:sz w:val="22"/>
          <w:szCs w:val="22"/>
          <w:lang w:eastAsia="en-US"/>
        </w:rPr>
      </w:pPr>
      <w:r w:rsidRPr="002D6D1F">
        <w:rPr>
          <w:rFonts w:eastAsia="Calibri" w:cs="Times New Roman"/>
          <w:bCs/>
          <w:sz w:val="22"/>
          <w:szCs w:val="22"/>
          <w:lang w:eastAsia="en-US"/>
        </w:rPr>
        <w:t xml:space="preserve">v celkovej sume </w:t>
      </w:r>
      <w:r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547B5E" w:rsidRPr="002D6D1F">
        <w:rPr>
          <w:rFonts w:eastAsia="Calibri" w:cs="Times New Roman"/>
          <w:bCs/>
          <w:sz w:val="22"/>
          <w:szCs w:val="22"/>
          <w:lang w:eastAsia="en-US"/>
        </w:rPr>
        <w:tab/>
      </w:r>
      <w:r w:rsidR="002D6D1F" w:rsidRPr="002D6D1F">
        <w:rPr>
          <w:rFonts w:eastAsia="Calibri" w:cs="Times New Roman"/>
          <w:bCs/>
          <w:sz w:val="22"/>
          <w:szCs w:val="22"/>
          <w:lang w:eastAsia="en-US"/>
        </w:rPr>
        <w:t xml:space="preserve">           -155.621</w:t>
      </w:r>
      <w:r w:rsidRPr="002D6D1F">
        <w:rPr>
          <w:rFonts w:eastAsia="Calibri" w:cs="Times New Roman"/>
          <w:bCs/>
          <w:sz w:val="22"/>
          <w:szCs w:val="22"/>
          <w:lang w:eastAsia="en-US"/>
        </w:rPr>
        <w:t xml:space="preserve"> €</w:t>
      </w:r>
    </w:p>
    <w:p w14:paraId="34C333AD" w14:textId="77777777" w:rsidR="00547B5E" w:rsidRPr="0037362C" w:rsidRDefault="00547B5E" w:rsidP="00E213E9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C8F1AD" w14:textId="77777777" w:rsidR="00E213E9" w:rsidRDefault="00E213E9" w:rsidP="00E213E9">
      <w:pPr>
        <w:autoSpaceDE w:val="0"/>
        <w:autoSpaceDN w:val="0"/>
        <w:adjustRightInd w:val="0"/>
        <w:spacing w:after="200"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37362C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785B26D4" w14:textId="3DB37BAD" w:rsidR="002D6D1F" w:rsidRPr="002D6D1F" w:rsidRDefault="002D6D1F" w:rsidP="006C73B5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>Úprava položiek príjmovej časti rozpočtu vychádza z údajov monitorovacej správy plnenia rozpočtu k 30.06.2024. V prípade úpravy položky „Výnos z dane z príjmov“ sme zohľadnili prognózu Rady pre rozpočtovú zodpovednosť</w:t>
      </w:r>
      <w:r w:rsidR="0078796B">
        <w:rPr>
          <w:rFonts w:eastAsia="Calibri" w:cs="Times New Roman"/>
          <w:b w:val="0"/>
          <w:bCs/>
          <w:iCs/>
          <w:sz w:val="22"/>
          <w:szCs w:val="22"/>
          <w:lang w:eastAsia="en-US"/>
        </w:rPr>
        <w:t>, v prípade úprav položiek „D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>ane z</w:t>
      </w:r>
      <w:r w:rsidR="0078796B">
        <w:rPr>
          <w:rFonts w:eastAsia="Calibri" w:cs="Times New Roman"/>
          <w:b w:val="0"/>
          <w:bCs/>
          <w:iCs/>
          <w:sz w:val="22"/>
          <w:szCs w:val="22"/>
          <w:lang w:eastAsia="en-US"/>
        </w:rPr>
        <w:t> 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>nehnuteľností</w:t>
      </w:r>
      <w:r w:rsidR="0078796B">
        <w:rPr>
          <w:rFonts w:eastAsia="Calibri" w:cs="Times New Roman"/>
          <w:b w:val="0"/>
          <w:bCs/>
          <w:iCs/>
          <w:sz w:val="22"/>
          <w:szCs w:val="22"/>
          <w:lang w:eastAsia="en-US"/>
        </w:rPr>
        <w:t>“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a </w:t>
      </w:r>
      <w:r w:rsidR="0078796B">
        <w:rPr>
          <w:rFonts w:eastAsia="Calibri" w:cs="Times New Roman"/>
          <w:b w:val="0"/>
          <w:bCs/>
          <w:iCs/>
          <w:sz w:val="22"/>
          <w:szCs w:val="22"/>
          <w:lang w:eastAsia="en-US"/>
        </w:rPr>
        <w:t>„D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>ane za špecifické služby</w:t>
      </w:r>
      <w:r w:rsidR="0078796B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“ sme vychádzali zo skutočne vyrubených súm daní a poplatkov. </w:t>
      </w:r>
      <w:r w:rsidR="006C73B5">
        <w:rPr>
          <w:rFonts w:eastAsia="Calibri" w:cs="Times New Roman"/>
          <w:b w:val="0"/>
          <w:bCs/>
          <w:iCs/>
          <w:sz w:val="22"/>
          <w:szCs w:val="22"/>
          <w:lang w:eastAsia="en-US"/>
        </w:rPr>
        <w:t>Úprava položiek „Tuzemských bežných grantov a transferov“</w:t>
      </w:r>
      <w:r w:rsidR="00DE59E8">
        <w:rPr>
          <w:rFonts w:eastAsia="Calibri" w:cs="Times New Roman"/>
          <w:b w:val="0"/>
          <w:bCs/>
          <w:iCs/>
          <w:sz w:val="22"/>
          <w:szCs w:val="22"/>
          <w:lang w:eastAsia="en-US"/>
        </w:rPr>
        <w:t>, „Kapitálových príjmov“ a „Finančných operácií“</w:t>
      </w:r>
      <w:r w:rsidR="006C73B5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vychádzala zo skutočného plnenia k 30.06.2024. Položky, ktoré k tomuto dátumu boli naplnené</w:t>
      </w:r>
      <w:r w:rsidR="00DE59E8">
        <w:rPr>
          <w:rFonts w:eastAsia="Calibri" w:cs="Times New Roman"/>
          <w:b w:val="0"/>
          <w:bCs/>
          <w:iCs/>
          <w:sz w:val="22"/>
          <w:szCs w:val="22"/>
          <w:lang w:eastAsia="en-US"/>
        </w:rPr>
        <w:t>; t.j. na tieto položky do konca roka 2024 nezinkasujeme žiadne finančné prostriedky a v porovnaní s rozpočtovanou čiastkou evidujeme rozdiely, tieto rozdiely sú predmetom tohto rozpočtového opatrenia.</w:t>
      </w:r>
    </w:p>
    <w:p w14:paraId="39EC71BC" w14:textId="77777777" w:rsidR="00E213E9" w:rsidRDefault="00E213E9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5F86E991" w14:textId="3C429BFE" w:rsidR="00DE59E8" w:rsidRPr="00DE59E8" w:rsidRDefault="00DE59E8" w:rsidP="00DE59E8">
      <w:pPr>
        <w:spacing w:before="120" w:after="120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 w:rsidRPr="00DE59E8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Toto rozpočtové opatrenie </w:t>
      </w:r>
      <w:r w:rsidRPr="00DE59E8">
        <w:rPr>
          <w:rFonts w:eastAsia="Calibri" w:cs="Times New Roman"/>
          <w:iCs/>
          <w:sz w:val="22"/>
          <w:szCs w:val="22"/>
          <w:u w:val="single"/>
          <w:lang w:eastAsia="en-US"/>
        </w:rPr>
        <w:t>ponižuje príjmovú časť rozpočtu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celkovo </w:t>
      </w:r>
      <w:r w:rsidRPr="00DE59E8">
        <w:rPr>
          <w:rFonts w:eastAsia="Calibri" w:cs="Times New Roman"/>
          <w:iCs/>
          <w:sz w:val="22"/>
          <w:szCs w:val="22"/>
          <w:u w:val="single"/>
          <w:lang w:eastAsia="en-US"/>
        </w:rPr>
        <w:t>o sumu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</w:t>
      </w:r>
      <w:r w:rsidRPr="00DE59E8">
        <w:rPr>
          <w:rFonts w:eastAsia="Calibri" w:cs="Times New Roman"/>
          <w:iCs/>
          <w:sz w:val="22"/>
          <w:szCs w:val="22"/>
          <w:u w:val="single"/>
          <w:lang w:eastAsia="en-US"/>
        </w:rPr>
        <w:t>155.621 €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a z tohto dôvodu ponižuje celkové rozpočtové hospodárenie.</w:t>
      </w:r>
    </w:p>
    <w:p w14:paraId="73082AD9" w14:textId="77777777" w:rsidR="00DE59E8" w:rsidRPr="00DE59E8" w:rsidRDefault="00DE59E8" w:rsidP="00E213E9">
      <w:pPr>
        <w:spacing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</w:p>
    <w:p w14:paraId="681FD447" w14:textId="77777777" w:rsidR="00DE59E8" w:rsidRDefault="00DE59E8" w:rsidP="00E213E9">
      <w:pPr>
        <w:spacing w:line="276" w:lineRule="auto"/>
        <w:jc w:val="both"/>
        <w:rPr>
          <w:rFonts w:eastAsia="Calibri" w:cs="Times New Roman"/>
          <w:i/>
          <w:lang w:eastAsia="en-US"/>
        </w:rPr>
      </w:pPr>
    </w:p>
    <w:p w14:paraId="3ED404C0" w14:textId="77777777" w:rsidR="00E213E9" w:rsidRPr="00A738CC" w:rsidRDefault="00E213E9" w:rsidP="00E213E9">
      <w:pPr>
        <w:spacing w:line="276" w:lineRule="auto"/>
        <w:jc w:val="both"/>
        <w:rPr>
          <w:rFonts w:cs="Times New Roman"/>
          <w:sz w:val="20"/>
          <w:szCs w:val="20"/>
          <w:lang w:eastAsia="cs-CZ"/>
        </w:rPr>
      </w:pPr>
      <w:r w:rsidRPr="00A738CC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A738CC">
        <w:rPr>
          <w:rFonts w:cs="Times New Roman"/>
          <w:b w:val="0"/>
          <w:sz w:val="20"/>
          <w:szCs w:val="20"/>
          <w:lang w:eastAsia="cs-CZ"/>
        </w:rPr>
        <w:t xml:space="preserve">v zmysle § 7 Zákona č. 357/2015 Z.z.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E213E9" w:rsidRPr="006F2351" w14:paraId="04697C6E" w14:textId="77777777" w:rsidTr="005A3C53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1037" w14:textId="213E433B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Zodpovedný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 Holota</w:t>
            </w:r>
          </w:p>
          <w:p w14:paraId="7DC5FF58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potrebné vymáhať poskytnuté plnenie, ak sa finančná operácia alebo jej časť už vykonala</w:t>
            </w:r>
          </w:p>
          <w:p w14:paraId="2FE1CC5B" w14:textId="4308D66A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Podpis zodpovedného zamestnanca: .......................................................... dátum:     </w:t>
            </w:r>
            <w:r w:rsidR="002652E9">
              <w:rPr>
                <w:rFonts w:cs="Times New Roman"/>
                <w:b w:val="0"/>
                <w:sz w:val="22"/>
                <w:szCs w:val="22"/>
              </w:rPr>
              <w:t>18.09.2024</w:t>
            </w:r>
          </w:p>
        </w:tc>
      </w:tr>
      <w:tr w:rsidR="00E213E9" w:rsidRPr="006F2351" w14:paraId="000EFC42" w14:textId="77777777" w:rsidTr="005A3C53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325E" w14:textId="71CEA9C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sz w:val="22"/>
                <w:szCs w:val="22"/>
                <w:lang w:eastAsia="cs-CZ"/>
              </w:rPr>
              <w:t>Vedúci zamestnanec</w:t>
            </w: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      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Ing. Jaroslava Antalová</w:t>
            </w:r>
          </w:p>
          <w:p w14:paraId="23B43903" w14:textId="77777777" w:rsidR="00E213E9" w:rsidRPr="006F2351" w:rsidRDefault="00E213E9" w:rsidP="005A3C53">
            <w:pPr>
              <w:spacing w:line="276" w:lineRule="auto"/>
              <w:rPr>
                <w:rFonts w:cs="Times New Roman"/>
                <w:b w:val="0"/>
                <w:sz w:val="22"/>
                <w:szCs w:val="22"/>
              </w:rPr>
            </w:pP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Finančnú operáciu alebo jej časť   je* / </w:t>
            </w:r>
            <w:r w:rsidRPr="006F2351">
              <w:rPr>
                <w:rFonts w:cs="Times New Roman"/>
                <w:b w:val="0"/>
                <w:strike/>
                <w:sz w:val="22"/>
                <w:szCs w:val="22"/>
              </w:rPr>
              <w:t>nie je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* A) možné vykonať, B)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možné v nej pokračovať</w:t>
            </w:r>
            <w:r w:rsidRPr="006F2351">
              <w:rPr>
                <w:rFonts w:cs="Times New Roman"/>
                <w:b w:val="0"/>
                <w:sz w:val="22"/>
                <w:szCs w:val="22"/>
              </w:rPr>
              <w:t xml:space="preserve"> alebo C) </w:t>
            </w:r>
            <w:r w:rsidRPr="00DE59E8">
              <w:rPr>
                <w:rFonts w:cs="Times New Roman"/>
                <w:b w:val="0"/>
                <w:strike/>
                <w:sz w:val="22"/>
                <w:szCs w:val="22"/>
              </w:rPr>
              <w:t>potrebné vymáhať poskytnuté plnenie, ak sa finančná operácia alebo jej časť už vykonala</w:t>
            </w:r>
          </w:p>
          <w:p w14:paraId="53FBDB0A" w14:textId="7AB72FEB" w:rsidR="00E213E9" w:rsidRPr="006F2351" w:rsidRDefault="00E213E9" w:rsidP="005A3C53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6F2351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Podpis vedúceho zamestnanca: ................................................................... dátum:    </w:t>
            </w:r>
            <w:r w:rsidR="002652E9">
              <w:rPr>
                <w:rFonts w:cs="Times New Roman"/>
                <w:b w:val="0"/>
                <w:sz w:val="22"/>
                <w:szCs w:val="22"/>
                <w:lang w:eastAsia="cs-CZ"/>
              </w:rPr>
              <w:t>18.09.2024</w:t>
            </w:r>
          </w:p>
        </w:tc>
      </w:tr>
    </w:tbl>
    <w:p w14:paraId="59F0197C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  <w:r w:rsidRPr="006F2351">
        <w:rPr>
          <w:rFonts w:ascii="Arial" w:hAnsi="Arial"/>
          <w:b w:val="0"/>
          <w:i/>
          <w:sz w:val="16"/>
          <w:szCs w:val="16"/>
        </w:rPr>
        <w:t xml:space="preserve">* nehodiace sa prečiarknite </w:t>
      </w:r>
    </w:p>
    <w:p w14:paraId="6B0E9C03" w14:textId="77777777" w:rsidR="00E213E9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</w:rPr>
      </w:pPr>
    </w:p>
    <w:p w14:paraId="2A841122" w14:textId="77777777" w:rsidR="00E213E9" w:rsidRPr="006F2351" w:rsidRDefault="00E213E9" w:rsidP="00E213E9">
      <w:pPr>
        <w:spacing w:before="120"/>
        <w:rPr>
          <w:rFonts w:ascii="Arial" w:hAnsi="Arial"/>
          <w:b w:val="0"/>
          <w:i/>
          <w:sz w:val="16"/>
          <w:szCs w:val="16"/>
          <w:lang w:eastAsia="cs-CZ"/>
        </w:rPr>
      </w:pPr>
    </w:p>
    <w:p w14:paraId="27920A83" w14:textId="77777777" w:rsidR="00E213E9" w:rsidRPr="00D22748" w:rsidRDefault="00E213E9" w:rsidP="00E213E9">
      <w:pPr>
        <w:autoSpaceDE w:val="0"/>
        <w:autoSpaceDN w:val="0"/>
        <w:adjustRightInd w:val="0"/>
        <w:spacing w:before="120" w:after="120"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  <w:r>
        <w:rPr>
          <w:rFonts w:eastAsia="Calibri" w:cs="Times New Roman"/>
          <w:i/>
          <w:sz w:val="22"/>
          <w:szCs w:val="22"/>
          <w:u w:val="single"/>
          <w:lang w:eastAsia="en-US"/>
        </w:rPr>
        <w:t>Stanovisko primátora mesta</w:t>
      </w:r>
    </w:p>
    <w:p w14:paraId="28AA102B" w14:textId="77777777" w:rsidR="00E213E9" w:rsidRDefault="00E213E9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V súlade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s § 2 ods. 1)  písm. o)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Zásad hospodárenia s majetkom mesta </w:t>
      </w:r>
      <w:r>
        <w:rPr>
          <w:rFonts w:eastAsia="Calibri" w:cs="Times New Roman"/>
          <w:b w:val="0"/>
          <w:sz w:val="22"/>
          <w:szCs w:val="22"/>
          <w:lang w:eastAsia="en-US"/>
        </w:rPr>
        <w:t>Stará Turá p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rimátor mesta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PharmDr. Leopold Barszcz     </w:t>
      </w: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</w:p>
    <w:p w14:paraId="2DB07794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84D7D22" w14:textId="77777777" w:rsidR="00DE59E8" w:rsidRDefault="00DE59E8" w:rsidP="00E213E9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sz w:val="22"/>
          <w:szCs w:val="22"/>
          <w:lang w:eastAsia="en-US"/>
        </w:rPr>
      </w:pPr>
    </w:p>
    <w:p w14:paraId="1F3B0D87" w14:textId="77777777" w:rsidR="00E213E9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782A798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2A644ADC" w14:textId="77777777" w:rsidR="00E213E9" w:rsidRPr="0037362C" w:rsidRDefault="00E213E9" w:rsidP="00E213E9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3361B2C3" w14:textId="77777777" w:rsidR="00EB368C" w:rsidRDefault="00EB368C"/>
    <w:sectPr w:rsidR="00EB36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3E9"/>
    <w:rsid w:val="000B4427"/>
    <w:rsid w:val="001A067B"/>
    <w:rsid w:val="002652E9"/>
    <w:rsid w:val="002D6D1F"/>
    <w:rsid w:val="00547B5E"/>
    <w:rsid w:val="006C73B5"/>
    <w:rsid w:val="00723897"/>
    <w:rsid w:val="0078796B"/>
    <w:rsid w:val="008A793A"/>
    <w:rsid w:val="00AA6275"/>
    <w:rsid w:val="00DE59E8"/>
    <w:rsid w:val="00E213E9"/>
    <w:rsid w:val="00E55B2A"/>
    <w:rsid w:val="00EB368C"/>
    <w:rsid w:val="00F30A45"/>
    <w:rsid w:val="00FF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6AF7"/>
  <w15:chartTrackingRefBased/>
  <w15:docId w15:val="{766454A8-8A2C-4E8C-A777-5DF60AA6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13E9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99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0A1473-9403-4D69-9473-022FFCF72C6A}"/>
</file>

<file path=customXml/itemProps2.xml><?xml version="1.0" encoding="utf-8"?>
<ds:datastoreItem xmlns:ds="http://schemas.openxmlformats.org/officeDocument/2006/customXml" ds:itemID="{CC085567-49A6-4C55-A706-2DEF60943EBE}"/>
</file>

<file path=customXml/itemProps3.xml><?xml version="1.0" encoding="utf-8"?>
<ds:datastoreItem xmlns:ds="http://schemas.openxmlformats.org/officeDocument/2006/customXml" ds:itemID="{C7B37C8D-37E9-433F-BDCA-AC254010FF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10</cp:revision>
  <cp:lastPrinted>2024-09-19T11:18:00Z</cp:lastPrinted>
  <dcterms:created xsi:type="dcterms:W3CDTF">2024-09-19T09:14:00Z</dcterms:created>
  <dcterms:modified xsi:type="dcterms:W3CDTF">2024-09-19T13:20:00Z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